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610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96107"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 Сакмарский район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943CBD">
        <w:rPr>
          <w:rFonts w:ascii="Times New Roman" w:hAnsi="Times New Roman" w:cs="Times New Roman"/>
          <w:sz w:val="24"/>
          <w:szCs w:val="24"/>
          <w:highlight w:val="yellow"/>
        </w:rPr>
        <w:t>№</w:t>
      </w:r>
      <w:r w:rsidR="00943CBD" w:rsidRPr="00943CBD">
        <w:rPr>
          <w:rFonts w:ascii="Times New Roman" w:hAnsi="Times New Roman" w:cs="Times New Roman"/>
          <w:sz w:val="24"/>
          <w:szCs w:val="24"/>
          <w:highlight w:val="yellow"/>
        </w:rPr>
        <w:t>_____</w:t>
      </w:r>
      <w:r w:rsidRPr="00943CBD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                        1</w:t>
      </w:r>
      <w:r w:rsidR="00943CBD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943CBD">
        <w:rPr>
          <w:rFonts w:ascii="Times New Roman" w:hAnsi="Times New Roman" w:cs="Times New Roman"/>
          <w:sz w:val="24"/>
          <w:szCs w:val="24"/>
          <w:highlight w:val="yellow"/>
        </w:rPr>
        <w:t>.11.202</w:t>
      </w:r>
      <w:r w:rsidR="00943CBD">
        <w:rPr>
          <w:rFonts w:ascii="Times New Roman" w:hAnsi="Times New Roman" w:cs="Times New Roman"/>
          <w:sz w:val="24"/>
          <w:szCs w:val="24"/>
          <w:highlight w:val="yellow"/>
        </w:rPr>
        <w:t>4</w:t>
      </w:r>
      <w:r w:rsidRPr="00943CBD">
        <w:rPr>
          <w:rFonts w:ascii="Times New Roman" w:hAnsi="Times New Roman" w:cs="Times New Roman"/>
          <w:sz w:val="24"/>
          <w:szCs w:val="24"/>
          <w:highlight w:val="yellow"/>
        </w:rPr>
        <w:t>г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Об одобрении</w:t>
      </w:r>
      <w:r>
        <w:rPr>
          <w:rFonts w:ascii="Times New Roman" w:hAnsi="Times New Roman" w:cs="Times New Roman"/>
          <w:sz w:val="24"/>
          <w:szCs w:val="24"/>
        </w:rPr>
        <w:t xml:space="preserve"> основных направлений бюджетной</w:t>
      </w:r>
      <w:r w:rsidRPr="00A96107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A96107">
        <w:rPr>
          <w:rFonts w:ascii="Times New Roman" w:hAnsi="Times New Roman" w:cs="Times New Roman"/>
          <w:sz w:val="24"/>
          <w:szCs w:val="24"/>
        </w:rPr>
        <w:t>налоговой</w:t>
      </w:r>
      <w:proofErr w:type="gramEnd"/>
      <w:r w:rsidRPr="00A961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политики муниципального образования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на 202</w:t>
      </w:r>
      <w:r w:rsidR="00943CBD">
        <w:rPr>
          <w:rFonts w:ascii="Times New Roman" w:hAnsi="Times New Roman" w:cs="Times New Roman"/>
          <w:sz w:val="24"/>
          <w:szCs w:val="24"/>
        </w:rPr>
        <w:t xml:space="preserve">5 </w:t>
      </w:r>
      <w:r w:rsidRPr="00A96107">
        <w:rPr>
          <w:rFonts w:ascii="Times New Roman" w:hAnsi="Times New Roman" w:cs="Times New Roman"/>
          <w:sz w:val="24"/>
          <w:szCs w:val="24"/>
        </w:rPr>
        <w:t>год и плановый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период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 и основных направлений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долговой политики муниципального образования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на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года и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В целях подготовки проекта бюджета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Сакмарского района Оренбургской области на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</w:t>
      </w:r>
      <w:proofErr w:type="gramStart"/>
      <w:r w:rsidRPr="00A961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96107">
        <w:rPr>
          <w:rFonts w:ascii="Times New Roman" w:hAnsi="Times New Roman" w:cs="Times New Roman"/>
          <w:sz w:val="24"/>
          <w:szCs w:val="24"/>
        </w:rPr>
        <w:t xml:space="preserve"> администрация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 постановляет: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1. Одобрить: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1.1. Основные направления бюджетной и налоговой политики на 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 год  и  на плановый  период 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 и 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 годов  согласно  приложению № 1.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1.2. Основные направления долговой политики на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 согласно приложению № 2.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2. Главе 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сельсовета подготовить проект решения Совета депутатов «О бюджете 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сельсовета  на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годов» для внесения его на рассмотрение  в Совет депутатов 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сельсовета.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3. При формировании проекта бюджета исходить из необходимости: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последовательного расширения собственной налоговой базы за счет вовлечения к налогообложению неучтенных объектов недвижимости физических лиц и повышения эффективности использования муниципального имущества;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lastRenderedPageBreak/>
        <w:t>оптимизации расходов на содержание органа местного самоуправления;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    повышения качества бюджетного планирования, отказа от второстепенных и менее значимых расходов;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запрета устанавливать и исполнять расходные обязательства, не связанные с решением вопросов, отнесенных Конституцией Российской Федерации, федеральными законами, законами Оренбургской области к полномочиям 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сельсовета;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составления сбалансированного (бездефицитного) бюджета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9610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96107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5. Постановление вступает в силу со дня его подписания.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                                                                    Т.В.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Шабельник</w:t>
      </w:r>
      <w:proofErr w:type="spellEnd"/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Разослано:</w:t>
      </w:r>
      <w:r w:rsidRPr="00A96107">
        <w:rPr>
          <w:rFonts w:ascii="Times New Roman" w:hAnsi="Times New Roman" w:cs="Times New Roman"/>
          <w:sz w:val="24"/>
          <w:szCs w:val="24"/>
        </w:rPr>
        <w:tab/>
        <w:t xml:space="preserve">   в дело, администрация района, бухгалтерию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       Приложение 1</w:t>
      </w: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к постановлению администрации</w:t>
      </w: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муниципального образования </w:t>
      </w: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 </w:t>
      </w: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43CBD">
        <w:rPr>
          <w:rFonts w:ascii="Times New Roman" w:hAnsi="Times New Roman" w:cs="Times New Roman"/>
          <w:sz w:val="24"/>
          <w:szCs w:val="24"/>
          <w:highlight w:val="yellow"/>
        </w:rPr>
        <w:t>от 1</w:t>
      </w:r>
      <w:r w:rsidR="00943CBD" w:rsidRPr="00943CBD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943CBD">
        <w:rPr>
          <w:rFonts w:ascii="Times New Roman" w:hAnsi="Times New Roman" w:cs="Times New Roman"/>
          <w:sz w:val="24"/>
          <w:szCs w:val="24"/>
          <w:highlight w:val="yellow"/>
        </w:rPr>
        <w:t>.11.202</w:t>
      </w:r>
      <w:r w:rsidR="00943CBD" w:rsidRPr="00943CBD">
        <w:rPr>
          <w:rFonts w:ascii="Times New Roman" w:hAnsi="Times New Roman" w:cs="Times New Roman"/>
          <w:sz w:val="24"/>
          <w:szCs w:val="24"/>
          <w:highlight w:val="yellow"/>
        </w:rPr>
        <w:t>4</w:t>
      </w:r>
      <w:r w:rsidRPr="00943CBD">
        <w:rPr>
          <w:rFonts w:ascii="Times New Roman" w:hAnsi="Times New Roman" w:cs="Times New Roman"/>
          <w:sz w:val="24"/>
          <w:szCs w:val="24"/>
          <w:highlight w:val="yellow"/>
        </w:rPr>
        <w:t xml:space="preserve"> №</w:t>
      </w:r>
      <w:r w:rsidR="00943CBD" w:rsidRPr="00943CBD">
        <w:rPr>
          <w:rFonts w:ascii="Times New Roman" w:hAnsi="Times New Roman" w:cs="Times New Roman"/>
          <w:sz w:val="24"/>
          <w:szCs w:val="24"/>
          <w:highlight w:val="yellow"/>
        </w:rPr>
        <w:t>___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Основные направления бюджетной и налоговой политики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на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1.</w:t>
      </w:r>
      <w:r w:rsidRPr="00A96107">
        <w:rPr>
          <w:rFonts w:ascii="Times New Roman" w:hAnsi="Times New Roman" w:cs="Times New Roman"/>
          <w:sz w:val="24"/>
          <w:szCs w:val="24"/>
        </w:rPr>
        <w:tab/>
        <w:t>Общие положения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96107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и налоговой политики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сельсовета на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 (далее – Основные направления) подготовлены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муниципального образования 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сельсовет, а также с учетом прогноза социально-экономического развития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proofErr w:type="gram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сельсовета на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>-202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годы  и обеспечивают преемственность целей и задач бюджетной и налоговой политики предыдущего, текущего и планового периодов.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При подготовке Основных направлений учтены Основные направления бюджетной и налоговой политики Сакмарского района на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годов, условия социально-экономического развития 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сельсовета на 202</w:t>
      </w:r>
      <w:r w:rsidR="00943CBD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43CBD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43CBD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годов.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2.</w:t>
      </w:r>
      <w:r w:rsidRPr="00A96107">
        <w:rPr>
          <w:rFonts w:ascii="Times New Roman" w:hAnsi="Times New Roman" w:cs="Times New Roman"/>
          <w:sz w:val="24"/>
          <w:szCs w:val="24"/>
        </w:rPr>
        <w:tab/>
        <w:t xml:space="preserve">Итоги бюджетной и налоговой политики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за 202</w:t>
      </w:r>
      <w:r w:rsidR="00943CBD">
        <w:rPr>
          <w:rFonts w:ascii="Times New Roman" w:hAnsi="Times New Roman" w:cs="Times New Roman"/>
          <w:sz w:val="24"/>
          <w:szCs w:val="24"/>
        </w:rPr>
        <w:t>4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D82AAB">
        <w:rPr>
          <w:rFonts w:ascii="Times New Roman" w:hAnsi="Times New Roman" w:cs="Times New Roman"/>
          <w:sz w:val="24"/>
          <w:szCs w:val="24"/>
        </w:rPr>
        <w:t>По итогам 202</w:t>
      </w:r>
      <w:r w:rsidR="00943CBD" w:rsidRPr="00D82AAB">
        <w:rPr>
          <w:rFonts w:ascii="Times New Roman" w:hAnsi="Times New Roman" w:cs="Times New Roman"/>
          <w:sz w:val="24"/>
          <w:szCs w:val="24"/>
        </w:rPr>
        <w:t>4</w:t>
      </w:r>
      <w:r w:rsidRPr="00D82AAB">
        <w:rPr>
          <w:rFonts w:ascii="Times New Roman" w:hAnsi="Times New Roman" w:cs="Times New Roman"/>
          <w:sz w:val="24"/>
          <w:szCs w:val="24"/>
        </w:rPr>
        <w:t xml:space="preserve"> года объем доходов  местного бюджета составил </w:t>
      </w:r>
      <w:r w:rsidR="00D82AAB">
        <w:rPr>
          <w:rFonts w:ascii="Times New Roman" w:hAnsi="Times New Roman" w:cs="Times New Roman"/>
          <w:sz w:val="24"/>
          <w:szCs w:val="24"/>
        </w:rPr>
        <w:t>4485,72</w:t>
      </w:r>
      <w:r w:rsidRPr="00D82AAB">
        <w:rPr>
          <w:rFonts w:ascii="Times New Roman" w:hAnsi="Times New Roman" w:cs="Times New Roman"/>
          <w:sz w:val="24"/>
          <w:szCs w:val="24"/>
        </w:rPr>
        <w:t xml:space="preserve">  тыс. рублей, что составляет </w:t>
      </w:r>
      <w:r w:rsidR="002B170D">
        <w:rPr>
          <w:rFonts w:ascii="Times New Roman" w:hAnsi="Times New Roman" w:cs="Times New Roman"/>
          <w:sz w:val="24"/>
          <w:szCs w:val="24"/>
        </w:rPr>
        <w:t>99,0</w:t>
      </w:r>
      <w:r w:rsidRPr="00D82AAB">
        <w:rPr>
          <w:rFonts w:ascii="Times New Roman" w:hAnsi="Times New Roman" w:cs="Times New Roman"/>
          <w:sz w:val="24"/>
          <w:szCs w:val="24"/>
        </w:rPr>
        <w:t>% от уточненного плана 202</w:t>
      </w:r>
      <w:r w:rsidR="002B170D">
        <w:rPr>
          <w:rFonts w:ascii="Times New Roman" w:hAnsi="Times New Roman" w:cs="Times New Roman"/>
          <w:sz w:val="24"/>
          <w:szCs w:val="24"/>
        </w:rPr>
        <w:t>3</w:t>
      </w:r>
      <w:r w:rsidRPr="00D82AAB">
        <w:rPr>
          <w:rFonts w:ascii="Times New Roman" w:hAnsi="Times New Roman" w:cs="Times New Roman"/>
          <w:sz w:val="24"/>
          <w:szCs w:val="24"/>
        </w:rPr>
        <w:t xml:space="preserve"> года. Относительно 202</w:t>
      </w:r>
      <w:r w:rsidR="002B170D">
        <w:rPr>
          <w:rFonts w:ascii="Times New Roman" w:hAnsi="Times New Roman" w:cs="Times New Roman"/>
          <w:sz w:val="24"/>
          <w:szCs w:val="24"/>
        </w:rPr>
        <w:t>3</w:t>
      </w:r>
      <w:r w:rsidRPr="00D82AAB">
        <w:rPr>
          <w:rFonts w:ascii="Times New Roman" w:hAnsi="Times New Roman" w:cs="Times New Roman"/>
          <w:sz w:val="24"/>
          <w:szCs w:val="24"/>
        </w:rPr>
        <w:t xml:space="preserve"> года доходы бюджета </w:t>
      </w:r>
      <w:r w:rsidR="002B170D">
        <w:rPr>
          <w:rFonts w:ascii="Times New Roman" w:hAnsi="Times New Roman" w:cs="Times New Roman"/>
          <w:sz w:val="24"/>
          <w:szCs w:val="24"/>
        </w:rPr>
        <w:t>увеличились</w:t>
      </w:r>
      <w:r w:rsidRPr="00D82AAB">
        <w:rPr>
          <w:rFonts w:ascii="Times New Roman" w:hAnsi="Times New Roman" w:cs="Times New Roman"/>
          <w:sz w:val="24"/>
          <w:szCs w:val="24"/>
        </w:rPr>
        <w:t xml:space="preserve"> на </w:t>
      </w:r>
      <w:r w:rsidR="002B170D">
        <w:rPr>
          <w:rFonts w:ascii="Times New Roman" w:hAnsi="Times New Roman" w:cs="Times New Roman"/>
          <w:sz w:val="24"/>
          <w:szCs w:val="24"/>
        </w:rPr>
        <w:t>43</w:t>
      </w:r>
      <w:r w:rsidRPr="00D82AAB">
        <w:rPr>
          <w:rFonts w:ascii="Times New Roman" w:hAnsi="Times New Roman" w:cs="Times New Roman"/>
          <w:sz w:val="24"/>
          <w:szCs w:val="24"/>
        </w:rPr>
        <w:t>,</w:t>
      </w:r>
      <w:r w:rsidR="002B170D">
        <w:rPr>
          <w:rFonts w:ascii="Times New Roman" w:hAnsi="Times New Roman" w:cs="Times New Roman"/>
          <w:sz w:val="24"/>
          <w:szCs w:val="24"/>
        </w:rPr>
        <w:t>95</w:t>
      </w:r>
      <w:r w:rsidRPr="00D82AA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Поступление налоговых и неналоговых доходов в 202</w:t>
      </w:r>
      <w:r w:rsidR="002B170D">
        <w:rPr>
          <w:rFonts w:ascii="Times New Roman" w:hAnsi="Times New Roman" w:cs="Times New Roman"/>
          <w:sz w:val="24"/>
          <w:szCs w:val="24"/>
        </w:rPr>
        <w:t>4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году сложилось в объеме  14</w:t>
      </w:r>
      <w:r w:rsidR="002B170D">
        <w:rPr>
          <w:rFonts w:ascii="Times New Roman" w:hAnsi="Times New Roman" w:cs="Times New Roman"/>
          <w:sz w:val="24"/>
          <w:szCs w:val="24"/>
        </w:rPr>
        <w:t>47,59</w:t>
      </w:r>
      <w:r w:rsidRPr="00A96107">
        <w:rPr>
          <w:rFonts w:ascii="Times New Roman" w:hAnsi="Times New Roman" w:cs="Times New Roman"/>
          <w:sz w:val="24"/>
          <w:szCs w:val="24"/>
        </w:rPr>
        <w:t xml:space="preserve">  тыс. рублей с  </w:t>
      </w:r>
      <w:r w:rsidR="002B170D">
        <w:rPr>
          <w:rFonts w:ascii="Times New Roman" w:hAnsi="Times New Roman" w:cs="Times New Roman"/>
          <w:sz w:val="24"/>
          <w:szCs w:val="24"/>
        </w:rPr>
        <w:t>уменьшением</w:t>
      </w:r>
      <w:r w:rsidRPr="00A96107">
        <w:rPr>
          <w:rFonts w:ascii="Times New Roman" w:hAnsi="Times New Roman" w:cs="Times New Roman"/>
          <w:sz w:val="24"/>
          <w:szCs w:val="24"/>
        </w:rPr>
        <w:t xml:space="preserve">  к  202</w:t>
      </w:r>
      <w:r w:rsidR="002B170D">
        <w:rPr>
          <w:rFonts w:ascii="Times New Roman" w:hAnsi="Times New Roman" w:cs="Times New Roman"/>
          <w:sz w:val="24"/>
          <w:szCs w:val="24"/>
        </w:rPr>
        <w:t>3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году на  </w:t>
      </w:r>
      <w:r w:rsidR="002B170D">
        <w:rPr>
          <w:rFonts w:ascii="Times New Roman" w:hAnsi="Times New Roman" w:cs="Times New Roman"/>
          <w:sz w:val="24"/>
          <w:szCs w:val="24"/>
        </w:rPr>
        <w:t>32,81</w:t>
      </w:r>
      <w:r w:rsidRPr="00A96107">
        <w:rPr>
          <w:rFonts w:ascii="Times New Roman" w:hAnsi="Times New Roman" w:cs="Times New Roman"/>
          <w:sz w:val="24"/>
          <w:szCs w:val="24"/>
        </w:rPr>
        <w:t xml:space="preserve"> тыс. рублей или на </w:t>
      </w:r>
      <w:r w:rsidR="002B170D">
        <w:rPr>
          <w:rFonts w:ascii="Times New Roman" w:hAnsi="Times New Roman" w:cs="Times New Roman"/>
          <w:sz w:val="24"/>
          <w:szCs w:val="24"/>
        </w:rPr>
        <w:t>97,79</w:t>
      </w:r>
      <w:r w:rsidRPr="00A96107">
        <w:rPr>
          <w:rFonts w:ascii="Times New Roman" w:hAnsi="Times New Roman" w:cs="Times New Roman"/>
          <w:sz w:val="24"/>
          <w:szCs w:val="24"/>
        </w:rPr>
        <w:t>% 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lastRenderedPageBreak/>
        <w:t>В сравнении с 202</w:t>
      </w:r>
      <w:r w:rsidR="002B170D">
        <w:rPr>
          <w:rFonts w:ascii="Times New Roman" w:hAnsi="Times New Roman" w:cs="Times New Roman"/>
          <w:sz w:val="24"/>
          <w:szCs w:val="24"/>
        </w:rPr>
        <w:t>3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годом в структуре доходов местного бюджета доля налоговых и неналоговых доходов в 202</w:t>
      </w:r>
      <w:r w:rsidR="002B170D">
        <w:rPr>
          <w:rFonts w:ascii="Times New Roman" w:hAnsi="Times New Roman" w:cs="Times New Roman"/>
          <w:sz w:val="24"/>
          <w:szCs w:val="24"/>
        </w:rPr>
        <w:t>4</w:t>
      </w:r>
      <w:r w:rsidRPr="00A96107">
        <w:rPr>
          <w:rFonts w:ascii="Times New Roman" w:hAnsi="Times New Roman" w:cs="Times New Roman"/>
          <w:sz w:val="24"/>
          <w:szCs w:val="24"/>
        </w:rPr>
        <w:t xml:space="preserve">  году составила </w:t>
      </w:r>
      <w:r w:rsidR="002B170D">
        <w:rPr>
          <w:rFonts w:ascii="Times New Roman" w:hAnsi="Times New Roman" w:cs="Times New Roman"/>
          <w:sz w:val="24"/>
          <w:szCs w:val="24"/>
        </w:rPr>
        <w:t>97,79</w:t>
      </w:r>
      <w:r w:rsidRPr="00A96107">
        <w:rPr>
          <w:rFonts w:ascii="Times New Roman" w:hAnsi="Times New Roman" w:cs="Times New Roman"/>
          <w:sz w:val="24"/>
          <w:szCs w:val="24"/>
        </w:rPr>
        <w:t xml:space="preserve">%, доля безвозмездных поступлений составила  </w:t>
      </w:r>
      <w:r w:rsidR="002B170D">
        <w:rPr>
          <w:rFonts w:ascii="Times New Roman" w:hAnsi="Times New Roman" w:cs="Times New Roman"/>
          <w:sz w:val="24"/>
          <w:szCs w:val="24"/>
        </w:rPr>
        <w:t>97,48</w:t>
      </w:r>
      <w:r w:rsidRPr="00A96107">
        <w:rPr>
          <w:rFonts w:ascii="Times New Roman" w:hAnsi="Times New Roman" w:cs="Times New Roman"/>
          <w:sz w:val="24"/>
          <w:szCs w:val="24"/>
        </w:rPr>
        <w:t xml:space="preserve"> %.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Расходы бюджета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в 202</w:t>
      </w:r>
      <w:r w:rsidR="00294436">
        <w:rPr>
          <w:rFonts w:ascii="Times New Roman" w:hAnsi="Times New Roman" w:cs="Times New Roman"/>
          <w:sz w:val="24"/>
          <w:szCs w:val="24"/>
        </w:rPr>
        <w:t>4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294436">
        <w:rPr>
          <w:rFonts w:ascii="Times New Roman" w:hAnsi="Times New Roman" w:cs="Times New Roman"/>
          <w:sz w:val="24"/>
          <w:szCs w:val="24"/>
        </w:rPr>
        <w:t>4824,04</w:t>
      </w:r>
      <w:r w:rsidRPr="00A96107">
        <w:rPr>
          <w:rFonts w:ascii="Times New Roman" w:hAnsi="Times New Roman" w:cs="Times New Roman"/>
          <w:sz w:val="24"/>
          <w:szCs w:val="24"/>
        </w:rPr>
        <w:t xml:space="preserve">  тыс. рублей или  9</w:t>
      </w:r>
      <w:r w:rsidR="00294436">
        <w:rPr>
          <w:rFonts w:ascii="Times New Roman" w:hAnsi="Times New Roman" w:cs="Times New Roman"/>
          <w:sz w:val="24"/>
          <w:szCs w:val="24"/>
        </w:rPr>
        <w:t>9</w:t>
      </w:r>
      <w:r w:rsidRPr="00A96107">
        <w:rPr>
          <w:rFonts w:ascii="Times New Roman" w:hAnsi="Times New Roman" w:cs="Times New Roman"/>
          <w:sz w:val="24"/>
          <w:szCs w:val="24"/>
        </w:rPr>
        <w:t>,</w:t>
      </w:r>
      <w:r w:rsidR="00294436">
        <w:rPr>
          <w:rFonts w:ascii="Times New Roman" w:hAnsi="Times New Roman" w:cs="Times New Roman"/>
          <w:sz w:val="24"/>
          <w:szCs w:val="24"/>
        </w:rPr>
        <w:t>74</w:t>
      </w:r>
      <w:r w:rsidRPr="00A96107">
        <w:rPr>
          <w:rFonts w:ascii="Times New Roman" w:hAnsi="Times New Roman" w:cs="Times New Roman"/>
          <w:sz w:val="24"/>
          <w:szCs w:val="24"/>
        </w:rPr>
        <w:t>% от уровня годового плана.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Расходы местного бюджета в 202</w:t>
      </w:r>
      <w:r w:rsidR="00294436">
        <w:rPr>
          <w:rFonts w:ascii="Times New Roman" w:hAnsi="Times New Roman" w:cs="Times New Roman"/>
          <w:sz w:val="24"/>
          <w:szCs w:val="24"/>
        </w:rPr>
        <w:t>4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году сформированы и исполнены на основе муниципальных программ, доля которых составила  99,</w:t>
      </w:r>
      <w:r w:rsidR="00294436">
        <w:rPr>
          <w:rFonts w:ascii="Times New Roman" w:hAnsi="Times New Roman" w:cs="Times New Roman"/>
          <w:sz w:val="24"/>
          <w:szCs w:val="24"/>
        </w:rPr>
        <w:t>74</w:t>
      </w:r>
      <w:r w:rsidRPr="00A96107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В соответствии с принятой налоговой политикой в 202</w:t>
      </w:r>
      <w:r w:rsidR="00294436">
        <w:rPr>
          <w:rFonts w:ascii="Times New Roman" w:hAnsi="Times New Roman" w:cs="Times New Roman"/>
          <w:sz w:val="24"/>
          <w:szCs w:val="24"/>
        </w:rPr>
        <w:t>4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году осуществлялась работа по укреплению налоговой дисциплины. В целях повышения налоговой грамотности населения осуществлялось регулярное информирование налогоплательщиков об изменениях действующего законодательства о налогах и сборах, нормативных правовых актах по вопросам исчисления и уплаты местных налогов.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Для  повышения уровня налоговой культуры и социальной ответственности налогоплательщиков, в целях формирования негативного отношения к фактам уклонения от уплаты налогов и образования необоснованной налоговой задолженности, проводилась индивидуальная работа с руководителями учреждений, предприятий, индивидуальными предпринимателями, гражданами.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3.</w:t>
      </w:r>
      <w:r w:rsidRPr="00A96107">
        <w:rPr>
          <w:rFonts w:ascii="Times New Roman" w:hAnsi="Times New Roman" w:cs="Times New Roman"/>
          <w:sz w:val="24"/>
          <w:szCs w:val="24"/>
        </w:rPr>
        <w:tab/>
        <w:t xml:space="preserve">Основные направления </w:t>
      </w:r>
      <w:proofErr w:type="gramStart"/>
      <w:r w:rsidRPr="00A96107">
        <w:rPr>
          <w:rFonts w:ascii="Times New Roman" w:hAnsi="Times New Roman" w:cs="Times New Roman"/>
          <w:sz w:val="24"/>
          <w:szCs w:val="24"/>
        </w:rPr>
        <w:t>налоговой</w:t>
      </w:r>
      <w:proofErr w:type="gramEnd"/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политики на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94436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294436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Основными направлениями налоговой политики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сельсовета на ближайшую перспективу являются: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соблюдение требований  федерального и областного законодательства при исполнении местного бюджета, своевременное внесение изменений в соответствующие муниципальные нормативно-правовые акты;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- эффективность и стабильность налоговой системы, поддержание устойчивости местного бюджета;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- совершенствование налогового администрирования, взаимодействия и совместной работы с налогоплательщиками;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- оптимизацию существующей системы налоговых льгот, мониторинг эффективности налоговых льгот;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- сокращение недоимки по налогам в районный и местный бюджет;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- повышение эффективности использования муниципальной собственности;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lastRenderedPageBreak/>
        <w:t xml:space="preserve">     - оптимизация налоговых ставок местных налогов с учетом переоценки кадастровой стоимости объектов недвижимости.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4.</w:t>
      </w:r>
      <w:r w:rsidRPr="00A96107">
        <w:rPr>
          <w:rFonts w:ascii="Times New Roman" w:hAnsi="Times New Roman" w:cs="Times New Roman"/>
          <w:sz w:val="24"/>
          <w:szCs w:val="24"/>
        </w:rPr>
        <w:tab/>
        <w:t>Основные направления бюджетной политики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на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плановый период  202</w:t>
      </w:r>
      <w:r w:rsidR="00294436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294436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При существующих тенденциях низких темпов экономического роста формирование проекта местного бюджета на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94436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294436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 будет осуществляться исходя из прогноза основных параметров бюджета.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Целью бюджетной политики на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94436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294436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 является обеспечение устойчивости  бюджетной системы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 и исполнение принятых обязательств наиболее эффективным способом.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Бюджетная политика на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плановый период  202</w:t>
      </w:r>
      <w:r w:rsidR="00294436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294436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 в части расходов местного бюджета должна отвечать принципам бюджетного планирования и быть направлена на дальнейшее повышение эффективности расходов бюджета. Требованиями к расходной части местного бюджета должны быть бережливость и максимальная отдача.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При формировании местного бюджета необходимо обеспечить финансированием действующие расходные обязательства. Принятие новых расходных обязательств должно проводиться с учетом оценки их эффективности, возможных сроков и механизмов реализации в пределах имеющихся бюджетных ассигнований.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Основными направлениями бюджетной политики в области расходов являются: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а) реализация приоритетных проектов, учитывающих объединение управленческих решений и бюджетных ассигнований на финансовое обеспечение программных мероприятий, сфокусированных на достижении целевых показателей по соответствующим направлениям.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Объем расходов на оплату труда должен учитывать обеспечение  ее минимального размера в соответствии с решениями, принятыми на федеральном уровне.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Объем средств на  осуществление расходов на оплату труда работников  органов местного самоуправления рассчитывается с учетом предварительной прогнозной индексации оплаты труда  с 1</w:t>
      </w:r>
      <w:r w:rsidR="00294436">
        <w:rPr>
          <w:rFonts w:ascii="Times New Roman" w:hAnsi="Times New Roman" w:cs="Times New Roman"/>
          <w:sz w:val="24"/>
          <w:szCs w:val="24"/>
        </w:rPr>
        <w:t xml:space="preserve"> </w:t>
      </w:r>
      <w:r w:rsidRPr="00A96107">
        <w:rPr>
          <w:rFonts w:ascii="Times New Roman" w:hAnsi="Times New Roman" w:cs="Times New Roman"/>
          <w:sz w:val="24"/>
          <w:szCs w:val="24"/>
        </w:rPr>
        <w:t>января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 года на </w:t>
      </w:r>
      <w:r w:rsidR="00294436">
        <w:rPr>
          <w:rFonts w:ascii="Times New Roman" w:hAnsi="Times New Roman" w:cs="Times New Roman"/>
          <w:sz w:val="24"/>
          <w:szCs w:val="24"/>
        </w:rPr>
        <w:t>8</w:t>
      </w:r>
      <w:r w:rsidRPr="00A96107">
        <w:rPr>
          <w:rFonts w:ascii="Times New Roman" w:hAnsi="Times New Roman" w:cs="Times New Roman"/>
          <w:sz w:val="24"/>
          <w:szCs w:val="24"/>
        </w:rPr>
        <w:t>,</w:t>
      </w:r>
      <w:r w:rsidR="00294436">
        <w:rPr>
          <w:rFonts w:ascii="Times New Roman" w:hAnsi="Times New Roman" w:cs="Times New Roman"/>
          <w:sz w:val="24"/>
          <w:szCs w:val="24"/>
        </w:rPr>
        <w:t>3</w:t>
      </w:r>
      <w:r w:rsidRPr="00A96107">
        <w:rPr>
          <w:rFonts w:ascii="Times New Roman" w:hAnsi="Times New Roman" w:cs="Times New Roman"/>
          <w:sz w:val="24"/>
          <w:szCs w:val="24"/>
        </w:rPr>
        <w:t xml:space="preserve"> процентов.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Расходы на коммунальные услуги в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году будут предусмотрены с учетом увеличения общего объема расходов на 4,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В  местном бюджете на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>–202</w:t>
      </w:r>
      <w:r w:rsidR="00294436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годы должны быть предусмотрены расходы на уплату в полном объеме налогов и сборов в соответствии с законодательством Российской Федерации о налогах и сборах.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lastRenderedPageBreak/>
        <w:t xml:space="preserve">б) повышение эффективности функционирования контрактной системы в части совершенствования системы организации закупок товаров, работ, услуг для обеспечения муниципальных нужд;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в) совершенствование механизмов контроля, за соблюдением требований законодательства в сфере закупок и исполнением условий контрактов, соотнесение фактических расходов и нормативных затрат, то есть осуществление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нормоконтроля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г) систематический мониторинг просроченной кредиторской задолженности, в том числе по исполненным государственным контрактам и принятие мер по ее сокращению и ликвидации.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Особенностями бюджетной политики в сфере межбюджетных отношений  будет совершенствование межбюджетных трансфертов и порядка (методик) их представления, исключения (минимизации)  неиспользованных  остатков целевых средств из местного бюджета.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В условиях экономии бюджетных средств одним из важных направлений бюджетной политики на предстоящую трехлетку будет являться обеспечение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бездефицитности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местного </w:t>
      </w:r>
      <w:proofErr w:type="gramStart"/>
      <w:r w:rsidRPr="00A96107"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 w:rsidRPr="00A96107">
        <w:rPr>
          <w:rFonts w:ascii="Times New Roman" w:hAnsi="Times New Roman" w:cs="Times New Roman"/>
          <w:sz w:val="24"/>
          <w:szCs w:val="24"/>
        </w:rPr>
        <w:t xml:space="preserve"> как по плановым значениям, так и по фактическим.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Основными источниками финансирования дефицита местного бюджета будет являться снижение остатков средств на счетах по учету средств местного бюджета.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В целях минимизации имеющихся рисков несбалансированности местного  бюджета обеспечить направление дополнительных поступлений по доходам на снижение бюджетного дефицита, а не на увеличение расходных обязательств.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Важной задачей для повышения эффективности бюджетных расходов выступает обеспечение широкого вовлечения граждан в процедуры обсуждения и принятия конкретных бюджетных решений, общественного контроля их эффективности и результативности.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В целях обеспечения прозрачности и открытости муниципальных финансов, повышения доступности и понятности информации о бюджете будет продолжена регулярная практика публикации на интернет–сайте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 решения  о местном бюджете на очередной финансовый год и плановый период.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Действенным инструментом вовлечения граждан в бюджетный процесс является инициативное бюджетирование, позволяющее решать вопросы местного значения путем финансирования из бюджета проектов, прошедших конкурсный отбор с участием самих граждан. К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году практика инициативного бюджетирования планируется применить вТимашевском сельсовете.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В условиях формирования программного бюджета изменяется роль муниципального финансового контроля. Проводимые проверки  должны быть направлены на осуществление контроля за результатами, которые достигнуты при р</w:t>
      </w:r>
      <w:r>
        <w:rPr>
          <w:rFonts w:ascii="Times New Roman" w:hAnsi="Times New Roman" w:cs="Times New Roman"/>
          <w:sz w:val="24"/>
          <w:szCs w:val="24"/>
        </w:rPr>
        <w:t xml:space="preserve">асходовании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Приложение 2</w:t>
      </w: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к постановлению администрации</w:t>
      </w: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муниципального образования </w:t>
      </w: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 </w:t>
      </w:r>
    </w:p>
    <w:p w:rsidR="00A96107" w:rsidRPr="00A96107" w:rsidRDefault="00A96107" w:rsidP="00A96107">
      <w:pPr>
        <w:jc w:val="right"/>
        <w:rPr>
          <w:rFonts w:ascii="Times New Roman" w:hAnsi="Times New Roman" w:cs="Times New Roman"/>
          <w:sz w:val="24"/>
          <w:szCs w:val="24"/>
        </w:rPr>
      </w:pPr>
      <w:r w:rsidRPr="00294436">
        <w:rPr>
          <w:rFonts w:ascii="Times New Roman" w:hAnsi="Times New Roman" w:cs="Times New Roman"/>
          <w:sz w:val="24"/>
          <w:szCs w:val="24"/>
          <w:highlight w:val="yellow"/>
        </w:rPr>
        <w:t xml:space="preserve">от </w:t>
      </w:r>
      <w:r w:rsidR="00294436" w:rsidRPr="00294436">
        <w:rPr>
          <w:rFonts w:ascii="Times New Roman" w:hAnsi="Times New Roman" w:cs="Times New Roman"/>
          <w:sz w:val="24"/>
          <w:szCs w:val="24"/>
          <w:highlight w:val="yellow"/>
        </w:rPr>
        <w:t>11</w:t>
      </w:r>
      <w:r w:rsidRPr="00294436">
        <w:rPr>
          <w:rFonts w:ascii="Times New Roman" w:hAnsi="Times New Roman" w:cs="Times New Roman"/>
          <w:sz w:val="24"/>
          <w:szCs w:val="24"/>
          <w:highlight w:val="yellow"/>
        </w:rPr>
        <w:t>.11.202</w:t>
      </w:r>
      <w:r w:rsidR="00294436" w:rsidRPr="00294436">
        <w:rPr>
          <w:rFonts w:ascii="Times New Roman" w:hAnsi="Times New Roman" w:cs="Times New Roman"/>
          <w:sz w:val="24"/>
          <w:szCs w:val="24"/>
          <w:highlight w:val="yellow"/>
        </w:rPr>
        <w:t>4</w:t>
      </w:r>
      <w:r w:rsidRPr="00294436">
        <w:rPr>
          <w:rFonts w:ascii="Times New Roman" w:hAnsi="Times New Roman" w:cs="Times New Roman"/>
          <w:sz w:val="24"/>
          <w:szCs w:val="24"/>
          <w:highlight w:val="yellow"/>
        </w:rPr>
        <w:t xml:space="preserve"> №</w:t>
      </w:r>
      <w:r w:rsidR="00294436" w:rsidRPr="00294436">
        <w:rPr>
          <w:rFonts w:ascii="Times New Roman" w:hAnsi="Times New Roman" w:cs="Times New Roman"/>
          <w:sz w:val="24"/>
          <w:szCs w:val="24"/>
          <w:highlight w:val="yellow"/>
        </w:rPr>
        <w:t>------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96107">
        <w:rPr>
          <w:rFonts w:ascii="Times New Roman" w:hAnsi="Times New Roman" w:cs="Times New Roman"/>
          <w:sz w:val="24"/>
          <w:szCs w:val="24"/>
        </w:rPr>
        <w:t>Основные направления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долговой политики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</w:t>
      </w:r>
    </w:p>
    <w:p w:rsidR="00A96107" w:rsidRPr="00A96107" w:rsidRDefault="00A96107" w:rsidP="00A96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на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94436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294436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годов.</w:t>
      </w:r>
    </w:p>
    <w:bookmarkEnd w:id="0"/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Управление  муниципальным долгом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– это совокупность бюджетных, финансовых, учетных, организационных и других операций, направленных на эффективное регулирование  муниципального долга и снижение влияния долговой нагрузки наместный бюджет.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  Долговая политика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в 202</w:t>
      </w:r>
      <w:r w:rsidR="00294436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– 202</w:t>
      </w:r>
      <w:r w:rsidR="00294436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годах, как и в предыдущем периоде, будет нацелена на поддержание долговой нагрузки на местный бюджет  на уровне, относящем  муниципальное образование к субъектам с высокой долговой устойчивостью.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Текущее состояние долговой устойчивости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сельсовет: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- объем муниципального долга муниципального образования 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 на 1 января 202</w:t>
      </w:r>
      <w:r w:rsidR="009D1F29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года составил 0 тысяч рублей;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- просроченная задолженность по долговым обязательствам отсутствует.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  Основными целями долговой  политики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 в 202</w:t>
      </w:r>
      <w:r w:rsidR="009D1F29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>-202</w:t>
      </w:r>
      <w:r w:rsidR="009D1F29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годах являются: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-  обеспечение  исполнения расходных  обязательств  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сельсовет, недопущение рисков  возникновения  кризисных ситуаций при исполнении  бюджета, в том числе  принятия новых расходных обязательств, необеспеченных стабильными источниками доходов;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- сохранение  финансовой устойчивости  и сбалансированности  местного бюджета.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      Долговая политика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Тимашевского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сельсовета в 202</w:t>
      </w:r>
      <w:r w:rsidR="009D1F29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>-202</w:t>
      </w:r>
      <w:r w:rsidR="009D1F29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годах будет основываться на следующих принципах: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lastRenderedPageBreak/>
        <w:t>- соблюдение ограничений по объему муниципального долга  и расходам на его обслуживание, установленных Бюджетным кодексом Российской Федерации и заключенными соглашениями;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- сохранение объема муниципального долга на экономически безопасном уровне посредством </w:t>
      </w:r>
      <w:proofErr w:type="gramStart"/>
      <w:r w:rsidRPr="00A9610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96107">
        <w:rPr>
          <w:rFonts w:ascii="Times New Roman" w:hAnsi="Times New Roman" w:cs="Times New Roman"/>
          <w:sz w:val="24"/>
          <w:szCs w:val="24"/>
        </w:rPr>
        <w:t xml:space="preserve">  его объемом;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- обеспечение  доступности  информации о муниципальном долге.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 В процессе управления  муниципальным долгом  необходимо решать следующие задачи: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- мониторинг эффективности долговой политики и ее влияния на социально-экономическое развитие;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- равномерное распределение долговой нагрузки на местный бюджет во времени.           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Обязательным условием привлечения в 202</w:t>
      </w:r>
      <w:r w:rsidR="009D1F29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>-202</w:t>
      </w:r>
      <w:r w:rsidR="009D1F29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годах муниципальных заимствований  является соблюдение всех ограничений, установленных Бюджетным кодексом Российской Федерации. Основные направления учитывают экономические реалии и тенденции, сформировавшиеся в Российской Федерации, Оренбургской области и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Сакмарском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районе и ориентированы на создание условий для устойчивости бюджетной системы муниципального образования 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 сельсовет  и  обеспечение долгосрочной сбалансированности местного бюджета.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 xml:space="preserve">Долговая политика  муниципального образования </w:t>
      </w:r>
      <w:proofErr w:type="spellStart"/>
      <w:r w:rsidRPr="00A96107">
        <w:rPr>
          <w:rFonts w:ascii="Times New Roman" w:hAnsi="Times New Roman" w:cs="Times New Roman"/>
          <w:sz w:val="24"/>
          <w:szCs w:val="24"/>
        </w:rPr>
        <w:t>Тимашевский</w:t>
      </w:r>
      <w:proofErr w:type="spellEnd"/>
      <w:r w:rsidRPr="00A96107">
        <w:rPr>
          <w:rFonts w:ascii="Times New Roman" w:hAnsi="Times New Roman" w:cs="Times New Roman"/>
          <w:sz w:val="24"/>
          <w:szCs w:val="24"/>
        </w:rPr>
        <w:t xml:space="preserve"> сельсовет является частью муниципальной политики в сфере бюджетной деятельности и определяет основные цели, задачи и направления деятельности администрации по управлению муниципальным долгом  на 202</w:t>
      </w:r>
      <w:r w:rsidR="009D1F29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D1F29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D1F29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Основными рисками при реализации долговой политики  на 202</w:t>
      </w:r>
      <w:r w:rsidR="009D1F29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>год и на плановый период 202</w:t>
      </w:r>
      <w:r w:rsidR="009D1F29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D1F29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 являются: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- отказ от планирования предоставления муниципальных гарантий;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- обеспечение дефицита местного бюджета в 202</w:t>
      </w:r>
      <w:r w:rsidR="009D1F29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>–202</w:t>
      </w:r>
      <w:r w:rsidR="009D1F29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годах на уровне не более 5 процентов от суммы доходов местного бюджета без учета объема безвозмездных поступлений за соответствующий финансовый год.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  <w:r w:rsidRPr="00A96107">
        <w:rPr>
          <w:rFonts w:ascii="Times New Roman" w:hAnsi="Times New Roman" w:cs="Times New Roman"/>
          <w:sz w:val="24"/>
          <w:szCs w:val="24"/>
        </w:rPr>
        <w:t>Основные направления бюджетной, налоговой и долговой политики являются основой для составления проекта местного бюджета на 202</w:t>
      </w:r>
      <w:r w:rsidR="009D1F29">
        <w:rPr>
          <w:rFonts w:ascii="Times New Roman" w:hAnsi="Times New Roman" w:cs="Times New Roman"/>
          <w:sz w:val="24"/>
          <w:szCs w:val="24"/>
        </w:rPr>
        <w:t>5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D1F29">
        <w:rPr>
          <w:rFonts w:ascii="Times New Roman" w:hAnsi="Times New Roman" w:cs="Times New Roman"/>
          <w:sz w:val="24"/>
          <w:szCs w:val="24"/>
        </w:rPr>
        <w:t>6</w:t>
      </w:r>
      <w:r w:rsidRPr="00A96107">
        <w:rPr>
          <w:rFonts w:ascii="Times New Roman" w:hAnsi="Times New Roman" w:cs="Times New Roman"/>
          <w:sz w:val="24"/>
          <w:szCs w:val="24"/>
        </w:rPr>
        <w:t xml:space="preserve"> и 202</w:t>
      </w:r>
      <w:r w:rsidR="009D1F29">
        <w:rPr>
          <w:rFonts w:ascii="Times New Roman" w:hAnsi="Times New Roman" w:cs="Times New Roman"/>
          <w:sz w:val="24"/>
          <w:szCs w:val="24"/>
        </w:rPr>
        <w:t>7</w:t>
      </w:r>
      <w:r w:rsidRPr="00A96107">
        <w:rPr>
          <w:rFonts w:ascii="Times New Roman" w:hAnsi="Times New Roman" w:cs="Times New Roman"/>
          <w:sz w:val="24"/>
          <w:szCs w:val="24"/>
        </w:rPr>
        <w:t xml:space="preserve"> годов, а также для повышения качества бюджетного процесса, обеспечения рационального, эффективного и результативного расходования бюджетных средств.</w:t>
      </w: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A96107" w:rsidRPr="00A96107" w:rsidRDefault="00A96107" w:rsidP="00A96107">
      <w:pPr>
        <w:rPr>
          <w:rFonts w:ascii="Times New Roman" w:hAnsi="Times New Roman" w:cs="Times New Roman"/>
          <w:sz w:val="24"/>
          <w:szCs w:val="24"/>
        </w:rPr>
      </w:pPr>
    </w:p>
    <w:p w:rsidR="003801DD" w:rsidRPr="00A96107" w:rsidRDefault="003801DD">
      <w:pPr>
        <w:rPr>
          <w:sz w:val="24"/>
          <w:szCs w:val="24"/>
        </w:rPr>
      </w:pPr>
    </w:p>
    <w:sectPr w:rsidR="003801DD" w:rsidRPr="00A96107" w:rsidSect="0037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F519E"/>
    <w:rsid w:val="000D6030"/>
    <w:rsid w:val="00294436"/>
    <w:rsid w:val="002B170D"/>
    <w:rsid w:val="003746B8"/>
    <w:rsid w:val="003801DD"/>
    <w:rsid w:val="00766BB1"/>
    <w:rsid w:val="007C2C32"/>
    <w:rsid w:val="00943CBD"/>
    <w:rsid w:val="009D1F29"/>
    <w:rsid w:val="00A96107"/>
    <w:rsid w:val="00D73AA2"/>
    <w:rsid w:val="00D82AAB"/>
    <w:rsid w:val="00E12D32"/>
    <w:rsid w:val="00EF5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Беловка</cp:lastModifiedBy>
  <cp:revision>4</cp:revision>
  <dcterms:created xsi:type="dcterms:W3CDTF">2024-11-11T11:57:00Z</dcterms:created>
  <dcterms:modified xsi:type="dcterms:W3CDTF">2024-11-12T04:35:00Z</dcterms:modified>
</cp:coreProperties>
</file>